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E0" w:rsidRDefault="00F422E0" w:rsidP="00F422E0">
      <w:pPr>
        <w:jc w:val="center"/>
        <w:rPr>
          <w:rFonts w:ascii="Arial" w:hAnsi="Arial" w:cs="Arial"/>
          <w:b/>
          <w:u w:val="single"/>
        </w:rPr>
      </w:pPr>
      <w:r w:rsidRPr="00F422E0">
        <w:rPr>
          <w:rFonts w:ascii="Arial" w:hAnsi="Arial" w:cs="Arial"/>
          <w:b/>
          <w:u w:val="single"/>
        </w:rPr>
        <w:t>PROGRAMA</w:t>
      </w:r>
    </w:p>
    <w:p w:rsidR="00F422E0" w:rsidRPr="00F422E0" w:rsidRDefault="00F422E0" w:rsidP="008D6411">
      <w:pPr>
        <w:jc w:val="both"/>
        <w:rPr>
          <w:rFonts w:ascii="Arial" w:hAnsi="Arial" w:cs="Arial"/>
          <w:b/>
          <w:u w:val="single"/>
        </w:rPr>
      </w:pPr>
    </w:p>
    <w:p w:rsidR="00F422E0" w:rsidRPr="008D6411" w:rsidRDefault="00F422E0" w:rsidP="008D6411">
      <w:pPr>
        <w:jc w:val="both"/>
        <w:rPr>
          <w:rFonts w:ascii="Arial" w:hAnsi="Arial" w:cs="Arial"/>
          <w:b/>
          <w:u w:val="single"/>
        </w:rPr>
      </w:pPr>
      <w:r w:rsidRPr="008D6411">
        <w:rPr>
          <w:rFonts w:ascii="Arial" w:hAnsi="Arial" w:cs="Arial"/>
          <w:b/>
          <w:u w:val="single"/>
        </w:rPr>
        <w:t xml:space="preserve">Objetivos generales </w:t>
      </w:r>
    </w:p>
    <w:p w:rsidR="00F422E0" w:rsidRPr="008D6411" w:rsidRDefault="008D6411" w:rsidP="008D6411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8D6411">
        <w:rPr>
          <w:rFonts w:ascii="Arial" w:hAnsi="Arial" w:cs="Arial"/>
        </w:rPr>
        <w:t>Que los asistentes conozcan la evidencia y actualidad acerca del dolor cervical y la cefalea para integrarlo en su parte clínica como fisioterapeutas.</w:t>
      </w:r>
      <w:r w:rsidR="00F422E0" w:rsidRPr="008D6411">
        <w:rPr>
          <w:rFonts w:ascii="Arial" w:hAnsi="Arial" w:cs="Arial"/>
        </w:rPr>
        <w:t xml:space="preserve"> </w:t>
      </w:r>
    </w:p>
    <w:p w:rsidR="00F422E0" w:rsidRPr="00F138C8" w:rsidRDefault="00F422E0" w:rsidP="008D6411">
      <w:pPr>
        <w:jc w:val="both"/>
        <w:rPr>
          <w:rFonts w:ascii="Arial" w:hAnsi="Arial" w:cs="Arial"/>
          <w:highlight w:val="yellow"/>
        </w:rPr>
      </w:pPr>
      <w:r w:rsidRPr="00F138C8">
        <w:rPr>
          <w:rFonts w:ascii="Arial" w:hAnsi="Arial" w:cs="Arial"/>
          <w:highlight w:val="yellow"/>
        </w:rPr>
        <w:t xml:space="preserve"> </w:t>
      </w:r>
    </w:p>
    <w:p w:rsidR="00F422E0" w:rsidRPr="008D6411" w:rsidRDefault="00F422E0" w:rsidP="008D6411">
      <w:pPr>
        <w:jc w:val="both"/>
        <w:rPr>
          <w:rFonts w:ascii="Arial" w:hAnsi="Arial" w:cs="Arial"/>
          <w:b/>
          <w:u w:val="single"/>
        </w:rPr>
      </w:pPr>
      <w:r w:rsidRPr="008D6411">
        <w:rPr>
          <w:rFonts w:ascii="Arial" w:hAnsi="Arial" w:cs="Arial"/>
          <w:b/>
          <w:u w:val="single"/>
        </w:rPr>
        <w:t>Objetivos específicos</w:t>
      </w:r>
    </w:p>
    <w:p w:rsidR="00F422E0" w:rsidRDefault="008D6411" w:rsidP="008D641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8D6411">
        <w:rPr>
          <w:rFonts w:ascii="Arial" w:hAnsi="Arial" w:cs="Arial"/>
        </w:rPr>
        <w:t>Integrar el razonamiento clínico como base</w:t>
      </w:r>
      <w:r>
        <w:rPr>
          <w:rFonts w:ascii="Arial" w:hAnsi="Arial" w:cs="Arial"/>
        </w:rPr>
        <w:t xml:space="preserve"> fundamental de intervención.</w:t>
      </w:r>
    </w:p>
    <w:p w:rsidR="008D6411" w:rsidRDefault="008D6411" w:rsidP="008D641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 las principales banderas rojas y amarillas a tener en cuenta en pacientes con dolor cervical.</w:t>
      </w:r>
    </w:p>
    <w:p w:rsidR="008D6411" w:rsidRDefault="008D6411" w:rsidP="008D641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 la necesidad de clasificar a los pacientes con dolor cervical para mejorar nuestros resultados terapéuticos e integrar una nueva propuesta de clasificación.</w:t>
      </w:r>
    </w:p>
    <w:p w:rsidR="008D6411" w:rsidRDefault="008D6411" w:rsidP="008D641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una historia clínica detallada y muy estructurada.</w:t>
      </w:r>
    </w:p>
    <w:p w:rsidR="008D6411" w:rsidRDefault="008D6411" w:rsidP="008D641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Aprender cómo diferenciar un mareo cervicogénico de otros trastornos de origen vestibular.</w:t>
      </w:r>
    </w:p>
    <w:p w:rsidR="008D6411" w:rsidRDefault="008D6411" w:rsidP="008D641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Aprender diferentes técnicas de terapia manual basadas en la evidencia.</w:t>
      </w:r>
    </w:p>
    <w:p w:rsidR="008D6411" w:rsidRPr="008D6411" w:rsidRDefault="008D6411" w:rsidP="008D641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Aprender a pautar ejercicio terapéutico en pacientes con dolor cervical y/o cefalea.</w:t>
      </w:r>
    </w:p>
    <w:p w:rsidR="00F422E0" w:rsidRPr="00F138C8" w:rsidRDefault="00F422E0" w:rsidP="008D6411">
      <w:pPr>
        <w:jc w:val="both"/>
        <w:rPr>
          <w:rFonts w:ascii="Arial" w:hAnsi="Arial" w:cs="Arial"/>
          <w:highlight w:val="yellow"/>
        </w:rPr>
      </w:pPr>
    </w:p>
    <w:p w:rsidR="00F422E0" w:rsidRPr="004E3E3B" w:rsidRDefault="00F422E0" w:rsidP="008D6411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4E3E3B">
        <w:rPr>
          <w:rFonts w:ascii="Arial" w:hAnsi="Arial" w:cs="Arial"/>
          <w:b/>
          <w:u w:val="single"/>
        </w:rPr>
        <w:t xml:space="preserve">Programación </w:t>
      </w:r>
      <w:r w:rsidR="00692AC4" w:rsidRPr="004E3E3B">
        <w:rPr>
          <w:rFonts w:ascii="Arial" w:hAnsi="Arial" w:cs="Arial"/>
          <w:b/>
          <w:u w:val="single"/>
        </w:rPr>
        <w:t>20</w:t>
      </w:r>
      <w:r w:rsidRPr="004E3E3B">
        <w:rPr>
          <w:rFonts w:ascii="Arial" w:hAnsi="Arial" w:cs="Arial"/>
          <w:b/>
          <w:u w:val="single"/>
        </w:rPr>
        <w:t xml:space="preserve">h ( Teóricas \  Prácticas ) </w:t>
      </w:r>
    </w:p>
    <w:p w:rsidR="00F422E0" w:rsidRPr="00F138C8" w:rsidRDefault="00F422E0" w:rsidP="008D6411">
      <w:pPr>
        <w:jc w:val="both"/>
        <w:rPr>
          <w:rFonts w:ascii="Arial" w:hAnsi="Arial" w:cs="Arial"/>
          <w:highlight w:val="yellow"/>
        </w:rPr>
      </w:pPr>
    </w:p>
    <w:p w:rsidR="00F422E0" w:rsidRPr="0007707B" w:rsidRDefault="0007707B" w:rsidP="008D641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7707B">
        <w:rPr>
          <w:rFonts w:ascii="Arial" w:hAnsi="Arial" w:cs="Arial"/>
        </w:rPr>
        <w:t>Epidemiología del dolor cervical</w:t>
      </w:r>
      <w:r w:rsidR="00F422E0" w:rsidRPr="0007707B">
        <w:rPr>
          <w:rFonts w:ascii="Arial" w:hAnsi="Arial" w:cs="Arial"/>
        </w:rPr>
        <w:t xml:space="preserve">. </w:t>
      </w:r>
    </w:p>
    <w:p w:rsidR="00F422E0" w:rsidRPr="0007707B" w:rsidRDefault="0007707B" w:rsidP="008D641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7707B">
        <w:rPr>
          <w:rFonts w:ascii="Arial" w:hAnsi="Arial" w:cs="Arial"/>
        </w:rPr>
        <w:t>Anatomía funcional y biomecánica de la columna cervical.</w:t>
      </w:r>
    </w:p>
    <w:p w:rsidR="00F422E0" w:rsidRDefault="0007707B" w:rsidP="008D641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7707B">
        <w:rPr>
          <w:rFonts w:ascii="Arial" w:hAnsi="Arial" w:cs="Arial"/>
        </w:rPr>
        <w:t>Factores de riesgo en el dolor cervical</w:t>
      </w:r>
      <w:r w:rsidR="00F422E0" w:rsidRPr="0007707B">
        <w:rPr>
          <w:rFonts w:ascii="Arial" w:hAnsi="Arial" w:cs="Arial"/>
        </w:rPr>
        <w:t xml:space="preserve">. </w:t>
      </w:r>
    </w:p>
    <w:p w:rsidR="0007707B" w:rsidRDefault="0007707B" w:rsidP="008D641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Clasificación del dolor cervical. Evidencia actual.</w:t>
      </w:r>
    </w:p>
    <w:p w:rsidR="0007707B" w:rsidRDefault="0007707B" w:rsidP="008D641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Propuesta del algoritmo integrado de clasificación en subgrupos clínicos.</w:t>
      </w:r>
    </w:p>
    <w:p w:rsidR="0007707B" w:rsidRPr="00C60DF2" w:rsidRDefault="0007707B" w:rsidP="008D641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60DF2">
        <w:rPr>
          <w:rFonts w:ascii="Arial" w:hAnsi="Arial" w:cs="Arial"/>
        </w:rPr>
        <w:t>Modificación de síntomas como estrategia de comunicación.</w:t>
      </w:r>
    </w:p>
    <w:p w:rsidR="0007707B" w:rsidRDefault="0007707B" w:rsidP="008D641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Banderas rojas y factores psicosociales implicados en dolor cervical.</w:t>
      </w:r>
    </w:p>
    <w:p w:rsidR="007E3EBF" w:rsidRDefault="007E3EBF" w:rsidP="007E3EBF">
      <w:pPr>
        <w:ind w:left="360"/>
        <w:jc w:val="both"/>
        <w:rPr>
          <w:rFonts w:ascii="Arial" w:hAnsi="Arial" w:cs="Arial"/>
        </w:rPr>
      </w:pPr>
    </w:p>
    <w:p w:rsidR="007E3EBF" w:rsidRDefault="007E3EBF" w:rsidP="007E3EB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u w:val="single"/>
        </w:rPr>
      </w:pPr>
      <w:r w:rsidRPr="00C8122B">
        <w:rPr>
          <w:rFonts w:ascii="Arial" w:hAnsi="Arial" w:cs="Arial"/>
          <w:u w:val="single"/>
        </w:rPr>
        <w:t>La historia clínica S&amp;C.</w:t>
      </w:r>
    </w:p>
    <w:p w:rsidR="00C8122B" w:rsidRDefault="00C8122B" w:rsidP="00BA1963">
      <w:pPr>
        <w:pStyle w:val="Prrafodelista"/>
        <w:ind w:left="1134" w:hanging="425"/>
        <w:jc w:val="both"/>
        <w:rPr>
          <w:rFonts w:ascii="Arial" w:hAnsi="Arial" w:cs="Arial"/>
          <w:u w:val="single"/>
        </w:rPr>
      </w:pPr>
    </w:p>
    <w:p w:rsidR="00C8122B" w:rsidRPr="00C60DF2" w:rsidRDefault="00C60DF2" w:rsidP="00C60DF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Sistemática para la elaboración de categorías de hipótesis. Historia clínica S&amp;C.</w:t>
      </w:r>
    </w:p>
    <w:p w:rsidR="00C60DF2" w:rsidRPr="00C60DF2" w:rsidRDefault="00C60DF2" w:rsidP="00C60DF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Patrones clínicos más frecuentes.</w:t>
      </w:r>
    </w:p>
    <w:p w:rsidR="00C60DF2" w:rsidRPr="00C60DF2" w:rsidRDefault="00C60DF2" w:rsidP="00C60DF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Planificación de la exploración física.</w:t>
      </w:r>
    </w:p>
    <w:p w:rsidR="00C60DF2" w:rsidRDefault="00C60DF2" w:rsidP="00C60DF2">
      <w:pPr>
        <w:pStyle w:val="Prrafodelista"/>
        <w:ind w:left="780"/>
        <w:jc w:val="both"/>
        <w:rPr>
          <w:rFonts w:ascii="Arial" w:hAnsi="Arial" w:cs="Arial"/>
        </w:rPr>
      </w:pPr>
    </w:p>
    <w:p w:rsidR="00C60DF2" w:rsidRDefault="00C60DF2" w:rsidP="00C60DF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Procedimiento de valoración y tratamiento S&amp;C.</w:t>
      </w:r>
    </w:p>
    <w:p w:rsidR="00C60DF2" w:rsidRDefault="00C60DF2" w:rsidP="00C60DF2">
      <w:pPr>
        <w:pStyle w:val="Prrafodelista"/>
        <w:jc w:val="both"/>
        <w:rPr>
          <w:rFonts w:ascii="Arial" w:hAnsi="Arial" w:cs="Arial"/>
          <w:u w:val="single"/>
        </w:rPr>
      </w:pPr>
    </w:p>
    <w:p w:rsidR="00C60DF2" w:rsidRPr="00BA1963" w:rsidRDefault="003957B4" w:rsidP="00BA196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u w:val="single"/>
        </w:rPr>
      </w:pPr>
      <w:r w:rsidRPr="00BA1963">
        <w:rPr>
          <w:rFonts w:ascii="Arial" w:hAnsi="Arial" w:cs="Arial"/>
        </w:rPr>
        <w:t>Exploración neuro-ortopédica: exploración neurológica básica, pares craneales, pruebas de integridad articular cervical superior, cluster par radiculopartía y neurodinámica clínica (ULNT-1).</w:t>
      </w:r>
    </w:p>
    <w:p w:rsidR="003957B4" w:rsidRPr="00BA1963" w:rsidRDefault="003957B4" w:rsidP="00BA196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u w:val="single"/>
        </w:rPr>
      </w:pPr>
      <w:r w:rsidRPr="00BA1963">
        <w:rPr>
          <w:rFonts w:ascii="Arial" w:hAnsi="Arial" w:cs="Arial"/>
        </w:rPr>
        <w:t>Inspección y corrección postural de la columna cérvico-torácica y cintura escapular.</w:t>
      </w:r>
    </w:p>
    <w:p w:rsidR="003957B4" w:rsidRDefault="003957B4" w:rsidP="003957B4">
      <w:pPr>
        <w:jc w:val="both"/>
        <w:rPr>
          <w:rFonts w:ascii="Arial" w:hAnsi="Arial" w:cs="Arial"/>
          <w:u w:val="single"/>
        </w:rPr>
      </w:pPr>
    </w:p>
    <w:p w:rsidR="003957B4" w:rsidRDefault="003957B4" w:rsidP="003957B4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 w:rsidRPr="003957B4">
        <w:rPr>
          <w:rFonts w:ascii="Arial" w:hAnsi="Arial" w:cs="Arial"/>
          <w:u w:val="single"/>
        </w:rPr>
        <w:t>Subgrupo modulación de síntomas.</w:t>
      </w:r>
    </w:p>
    <w:p w:rsidR="00BA1963" w:rsidRPr="00BA1963" w:rsidRDefault="00BA1963" w:rsidP="00BA1963">
      <w:pPr>
        <w:tabs>
          <w:tab w:val="left" w:pos="709"/>
        </w:tabs>
        <w:jc w:val="both"/>
        <w:rPr>
          <w:rFonts w:ascii="Arial" w:hAnsi="Arial" w:cs="Arial"/>
          <w:u w:val="single"/>
        </w:rPr>
      </w:pPr>
    </w:p>
    <w:p w:rsidR="003957B4" w:rsidRDefault="00BA1963" w:rsidP="00BA1963">
      <w:pPr>
        <w:pStyle w:val="Prrafodelista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Movimientos analíticos. Medidas de referencia para valoración. Relevancia clínica e interpretación de hallazgos. Selección del paciente candidato a terapia manual.</w:t>
      </w:r>
    </w:p>
    <w:p w:rsidR="00BA1963" w:rsidRDefault="00BA1963" w:rsidP="00BA1963">
      <w:pPr>
        <w:pStyle w:val="Prrafodelista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Efectos de la terapia manual basados en la evidencia.</w:t>
      </w:r>
    </w:p>
    <w:p w:rsidR="00BA1963" w:rsidRDefault="00BA1963" w:rsidP="00BA1963">
      <w:pPr>
        <w:pStyle w:val="Prrafodelista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Dosificación de carga en terapia manual. Grados y diagramas de movimiento.</w:t>
      </w:r>
    </w:p>
    <w:p w:rsidR="00BA1963" w:rsidRDefault="00BA1963" w:rsidP="00BA1963">
      <w:pPr>
        <w:pStyle w:val="Prrafodelista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Procedimiento para modificación de síntomas en pacientes con dolor cervical con o sin irradiación a miembros superiores. Terapia manual en columna cervical y torácica.</w:t>
      </w:r>
    </w:p>
    <w:p w:rsidR="003475F2" w:rsidRDefault="003475F2" w:rsidP="003475F2">
      <w:pPr>
        <w:pStyle w:val="Prrafodelista"/>
        <w:tabs>
          <w:tab w:val="left" w:pos="709"/>
        </w:tabs>
        <w:ind w:left="1155"/>
        <w:jc w:val="both"/>
        <w:rPr>
          <w:rFonts w:ascii="Arial" w:hAnsi="Arial" w:cs="Arial"/>
        </w:rPr>
      </w:pPr>
    </w:p>
    <w:p w:rsidR="003475F2" w:rsidRDefault="003475F2" w:rsidP="003475F2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 w:rsidRPr="003957B4">
        <w:rPr>
          <w:rFonts w:ascii="Arial" w:hAnsi="Arial" w:cs="Arial"/>
          <w:u w:val="single"/>
        </w:rPr>
        <w:t>Subgrupo</w:t>
      </w:r>
      <w:r>
        <w:rPr>
          <w:rFonts w:ascii="Arial" w:hAnsi="Arial" w:cs="Arial"/>
          <w:u w:val="single"/>
        </w:rPr>
        <w:t xml:space="preserve"> control de movimiento</w:t>
      </w:r>
      <w:r w:rsidRPr="003957B4">
        <w:rPr>
          <w:rFonts w:ascii="Arial" w:hAnsi="Arial" w:cs="Arial"/>
          <w:u w:val="single"/>
        </w:rPr>
        <w:t>.</w:t>
      </w:r>
    </w:p>
    <w:p w:rsidR="003475F2" w:rsidRDefault="003475F2" w:rsidP="003475F2">
      <w:pPr>
        <w:tabs>
          <w:tab w:val="left" w:pos="709"/>
        </w:tabs>
        <w:jc w:val="both"/>
        <w:rPr>
          <w:rFonts w:ascii="Arial" w:hAnsi="Arial" w:cs="Arial"/>
          <w:u w:val="single"/>
        </w:rPr>
      </w:pPr>
    </w:p>
    <w:p w:rsidR="003475F2" w:rsidRPr="004C4E52" w:rsidRDefault="003475F2" w:rsidP="003475F2">
      <w:pPr>
        <w:pStyle w:val="Prrafodelista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Alteraciones sensoriomotoras y de control del movimiento en la columna cervical. Evidencia actual.</w:t>
      </w:r>
    </w:p>
    <w:p w:rsidR="004C4E52" w:rsidRPr="004C4E52" w:rsidRDefault="004C4E52" w:rsidP="003475F2">
      <w:pPr>
        <w:pStyle w:val="Prrafodelista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Movimientos analíticos columna cervical y cintura escapular. Patrones aberrantes.</w:t>
      </w:r>
    </w:p>
    <w:p w:rsidR="004C4E52" w:rsidRPr="0047720A" w:rsidRDefault="004C4E52" w:rsidP="003475F2">
      <w:pPr>
        <w:pStyle w:val="Prrafodelista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Diagnóstico diferencial mareo cervicogénico vs vértigo central y/o vestibular.</w:t>
      </w:r>
    </w:p>
    <w:p w:rsidR="0047720A" w:rsidRPr="0047720A" w:rsidRDefault="0047720A" w:rsidP="003475F2">
      <w:pPr>
        <w:pStyle w:val="Prrafodelista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Procedimiento para control de movimiento en la columna cervical y cintura escapular.</w:t>
      </w:r>
    </w:p>
    <w:p w:rsidR="0047720A" w:rsidRPr="0047720A" w:rsidRDefault="0047720A" w:rsidP="003475F2">
      <w:pPr>
        <w:pStyle w:val="Prrafodelista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Propuesta de programa de control motor y ejercicio terapéutico. Musculatura cervical y axioescapular.</w:t>
      </w:r>
    </w:p>
    <w:p w:rsidR="0047720A" w:rsidRPr="0047720A" w:rsidRDefault="0047720A" w:rsidP="0047720A">
      <w:pPr>
        <w:pStyle w:val="Prrafodelista"/>
        <w:tabs>
          <w:tab w:val="left" w:pos="709"/>
        </w:tabs>
        <w:ind w:left="1080"/>
        <w:jc w:val="both"/>
        <w:rPr>
          <w:rFonts w:ascii="Arial" w:hAnsi="Arial" w:cs="Arial"/>
          <w:u w:val="single"/>
        </w:rPr>
      </w:pPr>
    </w:p>
    <w:p w:rsidR="0047720A" w:rsidRDefault="0047720A" w:rsidP="0047720A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 w:rsidRPr="0047720A">
        <w:rPr>
          <w:rFonts w:ascii="Arial" w:hAnsi="Arial" w:cs="Arial"/>
          <w:u w:val="single"/>
        </w:rPr>
        <w:t>Subgrupo cefalea.</w:t>
      </w:r>
    </w:p>
    <w:p w:rsidR="0047720A" w:rsidRDefault="0047720A" w:rsidP="0047720A">
      <w:pPr>
        <w:tabs>
          <w:tab w:val="left" w:pos="709"/>
        </w:tabs>
        <w:jc w:val="both"/>
        <w:rPr>
          <w:rFonts w:ascii="Arial" w:hAnsi="Arial" w:cs="Arial"/>
          <w:u w:val="single"/>
        </w:rPr>
      </w:pPr>
    </w:p>
    <w:p w:rsidR="0047720A" w:rsidRPr="0047720A" w:rsidRDefault="0047720A" w:rsidP="0047720A">
      <w:pPr>
        <w:pStyle w:val="Prrafodelista"/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Clasificación del dolor de cabeza.</w:t>
      </w:r>
    </w:p>
    <w:p w:rsidR="0047720A" w:rsidRPr="0047720A" w:rsidRDefault="0047720A" w:rsidP="0047720A">
      <w:pPr>
        <w:pStyle w:val="Prrafodelista"/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Banderas rojas en el dolor de cabeza.</w:t>
      </w:r>
    </w:p>
    <w:p w:rsidR="0047720A" w:rsidRPr="0047720A" w:rsidRDefault="0047720A" w:rsidP="0047720A">
      <w:pPr>
        <w:pStyle w:val="Prrafodelista"/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Implicación de la columna cervical en la cefalea.</w:t>
      </w:r>
    </w:p>
    <w:p w:rsidR="0047720A" w:rsidRPr="0047720A" w:rsidRDefault="0047720A" w:rsidP="0047720A">
      <w:pPr>
        <w:pStyle w:val="Prrafodelista"/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Neurofisiología del núcleo trigémino-cervical.</w:t>
      </w:r>
    </w:p>
    <w:p w:rsidR="0047720A" w:rsidRPr="0047720A" w:rsidRDefault="0047720A" w:rsidP="0047720A">
      <w:pPr>
        <w:pStyle w:val="Prrafodelista"/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Procedimiento para valoración y tratamiento de la cefalea cervicogénica.</w:t>
      </w:r>
    </w:p>
    <w:p w:rsidR="0047720A" w:rsidRPr="0047720A" w:rsidRDefault="0047720A" w:rsidP="0047720A">
      <w:pPr>
        <w:pStyle w:val="Prrafodelista"/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Caso clínico con paciente real. Exposición y discusión del razonamiento clínico.</w:t>
      </w:r>
    </w:p>
    <w:p w:rsidR="0047720A" w:rsidRPr="0047720A" w:rsidRDefault="0047720A" w:rsidP="0047720A">
      <w:pPr>
        <w:pStyle w:val="Prrafodelista"/>
        <w:numPr>
          <w:ilvl w:val="0"/>
          <w:numId w:val="32"/>
        </w:num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Conclusiones del curso.</w:t>
      </w:r>
    </w:p>
    <w:p w:rsidR="0047720A" w:rsidRPr="0047720A" w:rsidRDefault="0047720A" w:rsidP="0047720A">
      <w:pPr>
        <w:tabs>
          <w:tab w:val="left" w:pos="709"/>
        </w:tabs>
        <w:jc w:val="both"/>
        <w:rPr>
          <w:rFonts w:ascii="Arial" w:hAnsi="Arial" w:cs="Arial"/>
          <w:u w:val="single"/>
        </w:rPr>
      </w:pPr>
    </w:p>
    <w:p w:rsidR="00C60DF2" w:rsidRPr="0047720A" w:rsidRDefault="00C60DF2" w:rsidP="00C60DF2">
      <w:pPr>
        <w:jc w:val="both"/>
        <w:rPr>
          <w:rFonts w:ascii="Arial" w:hAnsi="Arial" w:cs="Arial"/>
          <w:u w:val="single"/>
        </w:rPr>
      </w:pPr>
    </w:p>
    <w:p w:rsidR="0007707B" w:rsidRPr="0007707B" w:rsidRDefault="0007707B" w:rsidP="0007707B">
      <w:pPr>
        <w:jc w:val="both"/>
        <w:rPr>
          <w:rFonts w:ascii="Arial" w:hAnsi="Arial" w:cs="Arial"/>
          <w:highlight w:val="yellow"/>
        </w:rPr>
      </w:pPr>
    </w:p>
    <w:sectPr w:rsidR="0007707B" w:rsidRPr="00077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C2236F"/>
    <w:multiLevelType w:val="hybridMultilevel"/>
    <w:tmpl w:val="AABBC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D1271"/>
    <w:multiLevelType w:val="hybridMultilevel"/>
    <w:tmpl w:val="6E3EB8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912"/>
    <w:multiLevelType w:val="hybridMultilevel"/>
    <w:tmpl w:val="A04620B2"/>
    <w:lvl w:ilvl="0" w:tplc="ABD23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56A"/>
    <w:multiLevelType w:val="hybridMultilevel"/>
    <w:tmpl w:val="8D0455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9D6254"/>
    <w:multiLevelType w:val="hybridMultilevel"/>
    <w:tmpl w:val="1AA0F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DC4D"/>
    <w:multiLevelType w:val="hybridMultilevel"/>
    <w:tmpl w:val="0E0C0F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611488"/>
    <w:multiLevelType w:val="hybridMultilevel"/>
    <w:tmpl w:val="8D662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5D09"/>
    <w:multiLevelType w:val="hybridMultilevel"/>
    <w:tmpl w:val="1712B2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B4137E"/>
    <w:multiLevelType w:val="hybridMultilevel"/>
    <w:tmpl w:val="1D24671A"/>
    <w:lvl w:ilvl="0" w:tplc="B3BA6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24F0"/>
    <w:multiLevelType w:val="hybridMultilevel"/>
    <w:tmpl w:val="6A06FA4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8F23F97"/>
    <w:multiLevelType w:val="hybridMultilevel"/>
    <w:tmpl w:val="6F6580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1D66F0"/>
    <w:multiLevelType w:val="hybridMultilevel"/>
    <w:tmpl w:val="8AFA2B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96D49"/>
    <w:multiLevelType w:val="hybridMultilevel"/>
    <w:tmpl w:val="BC4891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A0BED"/>
    <w:multiLevelType w:val="hybridMultilevel"/>
    <w:tmpl w:val="79DA3E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C326AA"/>
    <w:multiLevelType w:val="hybridMultilevel"/>
    <w:tmpl w:val="00586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9CFEA"/>
    <w:multiLevelType w:val="hybridMultilevel"/>
    <w:tmpl w:val="C14CB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B2D63D6"/>
    <w:multiLevelType w:val="hybridMultilevel"/>
    <w:tmpl w:val="90FA2FE0"/>
    <w:lvl w:ilvl="0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7" w15:restartNumberingAfterBreak="0">
    <w:nsid w:val="45F748DA"/>
    <w:multiLevelType w:val="hybridMultilevel"/>
    <w:tmpl w:val="45FA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27DB"/>
    <w:multiLevelType w:val="hybridMultilevel"/>
    <w:tmpl w:val="671AF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93165"/>
    <w:multiLevelType w:val="hybridMultilevel"/>
    <w:tmpl w:val="64BAD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5787C"/>
    <w:multiLevelType w:val="hybridMultilevel"/>
    <w:tmpl w:val="11400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D055E"/>
    <w:multiLevelType w:val="hybridMultilevel"/>
    <w:tmpl w:val="4BC05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11760"/>
    <w:multiLevelType w:val="hybridMultilevel"/>
    <w:tmpl w:val="CD7A3BA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C14665"/>
    <w:multiLevelType w:val="hybridMultilevel"/>
    <w:tmpl w:val="953C8312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61793A60"/>
    <w:multiLevelType w:val="hybridMultilevel"/>
    <w:tmpl w:val="4E4AE5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AC1052"/>
    <w:multiLevelType w:val="hybridMultilevel"/>
    <w:tmpl w:val="ED0CA6E0"/>
    <w:lvl w:ilvl="0" w:tplc="6DA6E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C51B0"/>
    <w:multiLevelType w:val="hybridMultilevel"/>
    <w:tmpl w:val="3BC67D84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 w15:restartNumberingAfterBreak="0">
    <w:nsid w:val="6C693E98"/>
    <w:multiLevelType w:val="hybridMultilevel"/>
    <w:tmpl w:val="3FA03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45B1B"/>
    <w:multiLevelType w:val="hybridMultilevel"/>
    <w:tmpl w:val="24841F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DA72D0"/>
    <w:multiLevelType w:val="hybridMultilevel"/>
    <w:tmpl w:val="7144D6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5363B"/>
    <w:multiLevelType w:val="hybridMultilevel"/>
    <w:tmpl w:val="75E8E6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EC2C56"/>
    <w:multiLevelType w:val="hybridMultilevel"/>
    <w:tmpl w:val="367809BA"/>
    <w:lvl w:ilvl="0" w:tplc="8CE6E1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20"/>
  </w:num>
  <w:num w:numId="7">
    <w:abstractNumId w:val="14"/>
  </w:num>
  <w:num w:numId="8">
    <w:abstractNumId w:val="21"/>
  </w:num>
  <w:num w:numId="9">
    <w:abstractNumId w:val="17"/>
  </w:num>
  <w:num w:numId="10">
    <w:abstractNumId w:val="6"/>
  </w:num>
  <w:num w:numId="11">
    <w:abstractNumId w:val="19"/>
  </w:num>
  <w:num w:numId="12">
    <w:abstractNumId w:val="8"/>
  </w:num>
  <w:num w:numId="13">
    <w:abstractNumId w:val="25"/>
  </w:num>
  <w:num w:numId="14">
    <w:abstractNumId w:val="31"/>
  </w:num>
  <w:num w:numId="15">
    <w:abstractNumId w:val="2"/>
  </w:num>
  <w:num w:numId="16">
    <w:abstractNumId w:val="1"/>
  </w:num>
  <w:num w:numId="17">
    <w:abstractNumId w:val="29"/>
  </w:num>
  <w:num w:numId="18">
    <w:abstractNumId w:val="12"/>
  </w:num>
  <w:num w:numId="19">
    <w:abstractNumId w:val="24"/>
  </w:num>
  <w:num w:numId="20">
    <w:abstractNumId w:val="4"/>
  </w:num>
  <w:num w:numId="21">
    <w:abstractNumId w:val="18"/>
  </w:num>
  <w:num w:numId="22">
    <w:abstractNumId w:val="30"/>
  </w:num>
  <w:num w:numId="23">
    <w:abstractNumId w:val="11"/>
  </w:num>
  <w:num w:numId="24">
    <w:abstractNumId w:val="16"/>
  </w:num>
  <w:num w:numId="25">
    <w:abstractNumId w:val="9"/>
  </w:num>
  <w:num w:numId="26">
    <w:abstractNumId w:val="26"/>
  </w:num>
  <w:num w:numId="27">
    <w:abstractNumId w:val="23"/>
  </w:num>
  <w:num w:numId="28">
    <w:abstractNumId w:val="22"/>
  </w:num>
  <w:num w:numId="29">
    <w:abstractNumId w:val="28"/>
  </w:num>
  <w:num w:numId="30">
    <w:abstractNumId w:val="13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E0"/>
    <w:rsid w:val="0007707B"/>
    <w:rsid w:val="003475F2"/>
    <w:rsid w:val="003957B4"/>
    <w:rsid w:val="0047720A"/>
    <w:rsid w:val="004C4E52"/>
    <w:rsid w:val="004E2288"/>
    <w:rsid w:val="004E3E3B"/>
    <w:rsid w:val="006002AA"/>
    <w:rsid w:val="00692AC4"/>
    <w:rsid w:val="007E3EBF"/>
    <w:rsid w:val="008533BF"/>
    <w:rsid w:val="008C5771"/>
    <w:rsid w:val="008D6411"/>
    <w:rsid w:val="00BA1963"/>
    <w:rsid w:val="00C60DF2"/>
    <w:rsid w:val="00C8122B"/>
    <w:rsid w:val="00F138C8"/>
    <w:rsid w:val="00F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C44EC-FEA4-4210-8FAA-3BEB835D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42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4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Fisios</dc:creator>
  <cp:keywords/>
  <dc:description/>
  <cp:lastModifiedBy>Marisol</cp:lastModifiedBy>
  <cp:revision>14</cp:revision>
  <cp:lastPrinted>2020-02-05T15:28:00Z</cp:lastPrinted>
  <dcterms:created xsi:type="dcterms:W3CDTF">2019-01-08T11:42:00Z</dcterms:created>
  <dcterms:modified xsi:type="dcterms:W3CDTF">2020-02-05T15:31:00Z</dcterms:modified>
</cp:coreProperties>
</file>