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BC694" w14:textId="77777777" w:rsidR="004529FC" w:rsidRPr="00A475CF" w:rsidRDefault="004529FC" w:rsidP="004529FC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1041486F" w14:textId="6FEFF894" w:rsidR="004529FC" w:rsidRPr="00A475CF" w:rsidRDefault="004529FC" w:rsidP="004529FC">
      <w:pPr>
        <w:pStyle w:val="Prrafodelista"/>
        <w:rPr>
          <w:rFonts w:ascii="Arial" w:hAnsi="Arial" w:cs="Arial"/>
          <w:b/>
          <w:bCs/>
          <w:sz w:val="24"/>
          <w:szCs w:val="24"/>
        </w:rPr>
      </w:pPr>
      <w:r w:rsidRPr="00A475CF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1C168F" w:rsidRPr="00A475CF">
        <w:rPr>
          <w:rFonts w:ascii="Arial" w:hAnsi="Arial" w:cs="Arial"/>
          <w:b/>
          <w:bCs/>
          <w:sz w:val="24"/>
          <w:szCs w:val="24"/>
        </w:rPr>
        <w:t>Ejercicio terapéutico en hombro</w:t>
      </w:r>
      <w:r w:rsidRPr="00A475CF">
        <w:rPr>
          <w:rFonts w:ascii="Arial" w:hAnsi="Arial" w:cs="Arial"/>
          <w:b/>
          <w:bCs/>
          <w:sz w:val="24"/>
          <w:szCs w:val="24"/>
        </w:rPr>
        <w:t>.</w:t>
      </w:r>
    </w:p>
    <w:p w14:paraId="32BE453F" w14:textId="26CEB7D8" w:rsidR="001C168F" w:rsidRPr="00A475CF" w:rsidRDefault="001C168F" w:rsidP="004529FC">
      <w:pPr>
        <w:pStyle w:val="Prrafodelista"/>
        <w:rPr>
          <w:rFonts w:ascii="Arial" w:hAnsi="Arial" w:cs="Arial"/>
          <w:sz w:val="24"/>
          <w:szCs w:val="24"/>
        </w:rPr>
      </w:pPr>
      <w:r w:rsidRPr="00A475CF">
        <w:rPr>
          <w:rFonts w:ascii="Arial" w:hAnsi="Arial" w:cs="Arial"/>
          <w:sz w:val="24"/>
          <w:szCs w:val="24"/>
        </w:rPr>
        <w:t xml:space="preserve"> </w:t>
      </w:r>
      <w:r w:rsidRPr="00A475CF">
        <w:rPr>
          <w:rFonts w:ascii="Arial" w:hAnsi="Arial" w:cs="Arial"/>
          <w:b/>
          <w:bCs/>
          <w:sz w:val="24"/>
          <w:szCs w:val="24"/>
        </w:rPr>
        <w:t>Aprende a elegir los mejores ejercicios para cada paciente</w:t>
      </w:r>
      <w:r w:rsidRPr="00A475CF">
        <w:rPr>
          <w:rFonts w:ascii="Arial" w:hAnsi="Arial" w:cs="Arial"/>
          <w:sz w:val="24"/>
          <w:szCs w:val="24"/>
        </w:rPr>
        <w:t>.</w:t>
      </w:r>
    </w:p>
    <w:p w14:paraId="256F7C9D" w14:textId="0A848F86" w:rsidR="001C168F" w:rsidRPr="00A475CF" w:rsidRDefault="001C168F" w:rsidP="001C168F">
      <w:pPr>
        <w:pStyle w:val="tit4"/>
        <w:shd w:val="clear" w:color="auto" w:fill="FFFFFF"/>
        <w:spacing w:before="0" w:beforeAutospacing="0" w:after="360" w:afterAutospacing="0" w:line="450" w:lineRule="atLeast"/>
        <w:jc w:val="center"/>
        <w:rPr>
          <w:rFonts w:ascii="Arial" w:hAnsi="Arial" w:cs="Arial"/>
          <w:color w:val="316BB3"/>
          <w:sz w:val="22"/>
          <w:szCs w:val="22"/>
        </w:rPr>
      </w:pPr>
      <w:r w:rsidRPr="00A475CF">
        <w:rPr>
          <w:rFonts w:ascii="Arial" w:hAnsi="Arial" w:cs="Arial"/>
          <w:color w:val="316BB3"/>
          <w:sz w:val="22"/>
          <w:szCs w:val="22"/>
        </w:rPr>
        <w:t xml:space="preserve"> </w:t>
      </w:r>
      <w:r w:rsidRPr="00A475CF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Resumen del curso</w:t>
      </w:r>
      <w:r w:rsidRPr="00A475CF">
        <w:rPr>
          <w:rFonts w:ascii="Arial" w:hAnsi="Arial" w:cs="Arial"/>
          <w:color w:val="2F5496" w:themeColor="accent1" w:themeShade="BF"/>
          <w:sz w:val="22"/>
          <w:szCs w:val="22"/>
        </w:rPr>
        <w:t>:</w:t>
      </w:r>
    </w:p>
    <w:p w14:paraId="410C690E" w14:textId="77777777" w:rsidR="001C168F" w:rsidRPr="00A475CF" w:rsidRDefault="001C168F" w:rsidP="001C168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La prescripción de ejercicio terapéutico en el hombro resulta clave para obtener un buen resultado, según la evidencia científica actual.</w:t>
      </w:r>
    </w:p>
    <w:p w14:paraId="142705A5" w14:textId="77777777" w:rsidR="001C168F" w:rsidRPr="00A475CF" w:rsidRDefault="001C168F" w:rsidP="001C168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Por eso, saber elegir cuáles son los ejercicios más indicados en relación con la clínica de cada paciente es una competencia fundamental para los fisioterapeutas.</w:t>
      </w:r>
    </w:p>
    <w:p w14:paraId="38105053" w14:textId="77777777" w:rsidR="001C168F" w:rsidRPr="00A475CF" w:rsidRDefault="001C168F" w:rsidP="001C168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En este curso, aprenderemos a:</w:t>
      </w:r>
    </w:p>
    <w:p w14:paraId="64E661A2" w14:textId="4B711394" w:rsidR="001C168F" w:rsidRPr="00A475CF" w:rsidRDefault="001C168F" w:rsidP="001C16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Analizar el movimiento de la escápula y el húmero, con un método sencillo y objetivo.</w:t>
      </w:r>
    </w:p>
    <w:p w14:paraId="4C08F785" w14:textId="77777777" w:rsidR="004529FC" w:rsidRPr="00A475CF" w:rsidRDefault="004529FC" w:rsidP="004529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D6D6D"/>
          <w:lang w:eastAsia="es-ES"/>
        </w:rPr>
      </w:pPr>
    </w:p>
    <w:p w14:paraId="42FD44C2" w14:textId="45752A45" w:rsidR="004529FC" w:rsidRPr="00A475CF" w:rsidRDefault="001C168F" w:rsidP="00A475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Valorar cuándo el movimiento es normal, y cuándo está alterado.</w:t>
      </w:r>
    </w:p>
    <w:p w14:paraId="70608C8F" w14:textId="77777777" w:rsidR="004529FC" w:rsidRPr="00A475CF" w:rsidRDefault="004529FC" w:rsidP="004529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D6D6D"/>
          <w:lang w:eastAsia="es-ES"/>
        </w:rPr>
      </w:pPr>
    </w:p>
    <w:p w14:paraId="29B1EC27" w14:textId="0943953B" w:rsidR="001C168F" w:rsidRPr="00A475CF" w:rsidRDefault="001C168F" w:rsidP="001C16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Establecer la alteración del movimiento que predomina en cada caso, y ver cómo se relaciona con los síntomas del paciente.</w:t>
      </w:r>
    </w:p>
    <w:p w14:paraId="00C0A83E" w14:textId="77777777" w:rsidR="004529FC" w:rsidRPr="00A475CF" w:rsidRDefault="004529FC" w:rsidP="004529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D6D6D"/>
          <w:lang w:eastAsia="es-ES"/>
        </w:rPr>
      </w:pPr>
    </w:p>
    <w:p w14:paraId="5BAE50C1" w14:textId="68842BA6" w:rsidR="004529FC" w:rsidRPr="00A475CF" w:rsidRDefault="001C168F" w:rsidP="00A475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Elegir los ejercicios específicos más indicados.</w:t>
      </w:r>
    </w:p>
    <w:p w14:paraId="6063472C" w14:textId="77777777" w:rsidR="004529FC" w:rsidRPr="00A475CF" w:rsidRDefault="004529FC" w:rsidP="004529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D6D6D"/>
          <w:lang w:eastAsia="es-ES"/>
        </w:rPr>
      </w:pPr>
    </w:p>
    <w:p w14:paraId="6171A892" w14:textId="77777777" w:rsidR="001C168F" w:rsidRPr="00A475CF" w:rsidRDefault="001C168F" w:rsidP="001C16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Aportar consejos y soluciones personalizadas: posturas, gestos y hábitos a modificar, según cada caso.</w:t>
      </w:r>
    </w:p>
    <w:p w14:paraId="2049F5BA" w14:textId="4CFD253A" w:rsidR="001C168F" w:rsidRPr="00A475CF" w:rsidRDefault="001C168F" w:rsidP="001C168F">
      <w:pPr>
        <w:rPr>
          <w:rFonts w:ascii="Arial" w:hAnsi="Arial" w:cs="Arial"/>
        </w:rPr>
      </w:pPr>
    </w:p>
    <w:p w14:paraId="2689EFFF" w14:textId="7A9BC220" w:rsidR="001C168F" w:rsidRPr="00A475CF" w:rsidRDefault="001C168F" w:rsidP="001C168F">
      <w:pPr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</w:pPr>
      <w:r w:rsidRPr="00A475CF"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 xml:space="preserve">                            Programa y contenidos del curso</w:t>
      </w:r>
    </w:p>
    <w:p w14:paraId="44734647" w14:textId="77777777" w:rsidR="004529FC" w:rsidRPr="00A475CF" w:rsidRDefault="004529FC" w:rsidP="001C168F">
      <w:pPr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</w:pPr>
    </w:p>
    <w:p w14:paraId="663AD77F" w14:textId="77777777" w:rsidR="001C168F" w:rsidRPr="00A475CF" w:rsidRDefault="001C168F" w:rsidP="001C168F">
      <w:pPr>
        <w:shd w:val="clear" w:color="auto" w:fill="F8F8F8"/>
        <w:spacing w:after="360" w:line="240" w:lineRule="auto"/>
        <w:rPr>
          <w:rFonts w:ascii="Arial" w:eastAsia="Times New Roman" w:hAnsi="Arial" w:cs="Arial"/>
          <w:b/>
          <w:bCs/>
          <w:color w:val="316BB3"/>
          <w:lang w:eastAsia="es-ES"/>
        </w:rPr>
      </w:pPr>
      <w:r w:rsidRPr="00A475CF">
        <w:rPr>
          <w:rFonts w:ascii="Arial" w:eastAsia="Times New Roman" w:hAnsi="Arial" w:cs="Arial"/>
          <w:b/>
          <w:bCs/>
          <w:color w:val="316BB3"/>
          <w:lang w:eastAsia="es-ES"/>
        </w:rPr>
        <w:t>1. Introducción</w:t>
      </w:r>
    </w:p>
    <w:p w14:paraId="7A6A1F5D" w14:textId="77777777" w:rsidR="001C168F" w:rsidRPr="00A475CF" w:rsidRDefault="001C168F" w:rsidP="001C168F">
      <w:pPr>
        <w:numPr>
          <w:ilvl w:val="0"/>
          <w:numId w:val="3"/>
        </w:numPr>
        <w:shd w:val="clear" w:color="auto" w:fill="F8F8F8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El sistema del movimiento</w:t>
      </w:r>
    </w:p>
    <w:p w14:paraId="54423921" w14:textId="77777777" w:rsidR="001C168F" w:rsidRPr="00A475CF" w:rsidRDefault="001C168F" w:rsidP="001C168F">
      <w:pPr>
        <w:numPr>
          <w:ilvl w:val="0"/>
          <w:numId w:val="3"/>
        </w:numPr>
        <w:shd w:val="clear" w:color="auto" w:fill="F8F8F8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 xml:space="preserve">Cinemática </w:t>
      </w:r>
      <w:proofErr w:type="spellStart"/>
      <w:r w:rsidRPr="00A475CF">
        <w:rPr>
          <w:rFonts w:ascii="Arial" w:eastAsia="Times New Roman" w:hAnsi="Arial" w:cs="Arial"/>
          <w:color w:val="6D6D6D"/>
          <w:lang w:eastAsia="es-ES"/>
        </w:rPr>
        <w:t>escápulo</w:t>
      </w:r>
      <w:proofErr w:type="spellEnd"/>
      <w:r w:rsidRPr="00A475CF">
        <w:rPr>
          <w:rFonts w:ascii="Arial" w:eastAsia="Times New Roman" w:hAnsi="Arial" w:cs="Arial"/>
          <w:color w:val="6D6D6D"/>
          <w:lang w:eastAsia="es-ES"/>
        </w:rPr>
        <w:t xml:space="preserve"> – humeral</w:t>
      </w:r>
    </w:p>
    <w:p w14:paraId="219D8714" w14:textId="155BE6FD" w:rsidR="004529FC" w:rsidRPr="00A475CF" w:rsidRDefault="001C168F" w:rsidP="004529FC">
      <w:pPr>
        <w:numPr>
          <w:ilvl w:val="0"/>
          <w:numId w:val="3"/>
        </w:numPr>
        <w:shd w:val="clear" w:color="auto" w:fill="F8F8F8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El espacio subacromial: de la teoría a la práctica</w:t>
      </w:r>
    </w:p>
    <w:p w14:paraId="01B93F8C" w14:textId="77777777" w:rsidR="004529FC" w:rsidRPr="00A475CF" w:rsidRDefault="004529FC" w:rsidP="004529FC">
      <w:pPr>
        <w:shd w:val="clear" w:color="auto" w:fill="F8F8F8"/>
        <w:spacing w:before="150" w:after="150" w:line="240" w:lineRule="auto"/>
        <w:rPr>
          <w:rFonts w:ascii="Arial" w:eastAsia="Times New Roman" w:hAnsi="Arial" w:cs="Arial"/>
          <w:color w:val="6D6D6D"/>
          <w:lang w:eastAsia="es-ES"/>
        </w:rPr>
      </w:pPr>
    </w:p>
    <w:p w14:paraId="63AD58F4" w14:textId="04A815A4" w:rsidR="001C168F" w:rsidRPr="00A475CF" w:rsidRDefault="001C168F" w:rsidP="001C168F">
      <w:pPr>
        <w:shd w:val="clear" w:color="auto" w:fill="F3F3F1"/>
        <w:spacing w:after="360" w:line="240" w:lineRule="auto"/>
        <w:rPr>
          <w:rFonts w:ascii="Arial" w:eastAsia="Times New Roman" w:hAnsi="Arial" w:cs="Arial"/>
          <w:b/>
          <w:bCs/>
          <w:color w:val="316BB3"/>
          <w:lang w:eastAsia="es-ES"/>
        </w:rPr>
      </w:pPr>
      <w:r w:rsidRPr="00A475CF">
        <w:rPr>
          <w:rFonts w:ascii="Arial" w:eastAsia="Times New Roman" w:hAnsi="Arial" w:cs="Arial"/>
          <w:b/>
          <w:bCs/>
          <w:color w:val="316BB3"/>
          <w:lang w:eastAsia="es-ES"/>
        </w:rPr>
        <w:t>2. Análisis del movimiento</w:t>
      </w:r>
    </w:p>
    <w:p w14:paraId="0C3A6A33" w14:textId="77777777" w:rsidR="001C168F" w:rsidRPr="00A475CF" w:rsidRDefault="001C168F" w:rsidP="001C168F">
      <w:pPr>
        <w:numPr>
          <w:ilvl w:val="0"/>
          <w:numId w:val="4"/>
        </w:numPr>
        <w:shd w:val="clear" w:color="auto" w:fill="F3F3F1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Exploración</w:t>
      </w:r>
    </w:p>
    <w:p w14:paraId="3808ED09" w14:textId="77777777" w:rsidR="001C168F" w:rsidRPr="00A475CF" w:rsidRDefault="001C168F" w:rsidP="001C168F">
      <w:pPr>
        <w:numPr>
          <w:ilvl w:val="0"/>
          <w:numId w:val="4"/>
        </w:numPr>
        <w:shd w:val="clear" w:color="auto" w:fill="F3F3F1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Observación estática y dinámica</w:t>
      </w:r>
    </w:p>
    <w:p w14:paraId="497A4930" w14:textId="77777777" w:rsidR="001C168F" w:rsidRPr="00A475CF" w:rsidRDefault="001C168F" w:rsidP="001C168F">
      <w:pPr>
        <w:numPr>
          <w:ilvl w:val="0"/>
          <w:numId w:val="4"/>
        </w:numPr>
        <w:shd w:val="clear" w:color="auto" w:fill="F3F3F1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Discinesia escapular</w:t>
      </w:r>
    </w:p>
    <w:p w14:paraId="735684E2" w14:textId="77777777" w:rsidR="001C168F" w:rsidRPr="00A475CF" w:rsidRDefault="001C168F" w:rsidP="001C168F">
      <w:pPr>
        <w:numPr>
          <w:ilvl w:val="0"/>
          <w:numId w:val="4"/>
        </w:numPr>
        <w:shd w:val="clear" w:color="auto" w:fill="F3F3F1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Test de discinesia escapular y de dominancia</w:t>
      </w:r>
    </w:p>
    <w:p w14:paraId="5934D91F" w14:textId="77777777" w:rsidR="001C168F" w:rsidRPr="00A475CF" w:rsidRDefault="001C168F" w:rsidP="001C168F">
      <w:pPr>
        <w:numPr>
          <w:ilvl w:val="0"/>
          <w:numId w:val="4"/>
        </w:numPr>
        <w:shd w:val="clear" w:color="auto" w:fill="F3F3F1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Déficit de rotación interna glenohumeral</w:t>
      </w:r>
    </w:p>
    <w:p w14:paraId="5B7A6063" w14:textId="77777777" w:rsidR="001C168F" w:rsidRPr="00A475CF" w:rsidRDefault="001C168F" w:rsidP="001C168F">
      <w:pPr>
        <w:numPr>
          <w:ilvl w:val="0"/>
          <w:numId w:val="4"/>
        </w:numPr>
        <w:shd w:val="clear" w:color="auto" w:fill="F3F3F1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Déficit de rotación externa glenohumeral</w:t>
      </w:r>
    </w:p>
    <w:p w14:paraId="128CFD10" w14:textId="77777777" w:rsidR="001C168F" w:rsidRPr="00A475CF" w:rsidRDefault="001C168F" w:rsidP="001C168F">
      <w:pPr>
        <w:shd w:val="clear" w:color="auto" w:fill="F8F8F8"/>
        <w:spacing w:before="150" w:after="150" w:line="240" w:lineRule="auto"/>
        <w:rPr>
          <w:rFonts w:ascii="Arial" w:eastAsia="Times New Roman" w:hAnsi="Arial" w:cs="Arial"/>
          <w:color w:val="6D6D6D"/>
          <w:lang w:eastAsia="es-ES"/>
        </w:rPr>
      </w:pPr>
    </w:p>
    <w:p w14:paraId="16BCD0A3" w14:textId="77777777" w:rsidR="004529FC" w:rsidRPr="00A475CF" w:rsidRDefault="004529FC" w:rsidP="004529FC">
      <w:pPr>
        <w:shd w:val="clear" w:color="auto" w:fill="F8F8F8"/>
        <w:spacing w:after="360" w:line="240" w:lineRule="auto"/>
        <w:rPr>
          <w:rFonts w:ascii="Arial" w:eastAsia="Times New Roman" w:hAnsi="Arial" w:cs="Arial"/>
          <w:b/>
          <w:bCs/>
          <w:color w:val="316BB3"/>
          <w:lang w:eastAsia="es-ES"/>
        </w:rPr>
      </w:pPr>
      <w:r w:rsidRPr="00A475CF">
        <w:rPr>
          <w:rFonts w:ascii="Arial" w:eastAsia="Times New Roman" w:hAnsi="Arial" w:cs="Arial"/>
          <w:b/>
          <w:bCs/>
          <w:color w:val="316BB3"/>
          <w:lang w:eastAsia="es-ES"/>
        </w:rPr>
        <w:t>3. Alteraciones del movimiento</w:t>
      </w:r>
    </w:p>
    <w:p w14:paraId="649CB0EA" w14:textId="59B67FA6" w:rsidR="004529FC" w:rsidRPr="00A475CF" w:rsidRDefault="004529FC" w:rsidP="004529FC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6D6D6D"/>
          <w:bdr w:val="none" w:sz="0" w:space="0" w:color="auto" w:frame="1"/>
          <w:lang w:eastAsia="es-ES"/>
        </w:rPr>
      </w:pPr>
      <w:r w:rsidRPr="00A475CF">
        <w:rPr>
          <w:rFonts w:ascii="Arial" w:eastAsia="Times New Roman" w:hAnsi="Arial" w:cs="Arial"/>
          <w:b/>
          <w:bCs/>
          <w:color w:val="6D6D6D"/>
          <w:bdr w:val="none" w:sz="0" w:space="0" w:color="auto" w:frame="1"/>
          <w:lang w:eastAsia="es-ES"/>
        </w:rPr>
        <w:t xml:space="preserve">Modelo </w:t>
      </w:r>
      <w:proofErr w:type="spellStart"/>
      <w:r w:rsidRPr="00A475CF">
        <w:rPr>
          <w:rFonts w:ascii="Arial" w:eastAsia="Times New Roman" w:hAnsi="Arial" w:cs="Arial"/>
          <w:b/>
          <w:bCs/>
          <w:color w:val="6D6D6D"/>
          <w:bdr w:val="none" w:sz="0" w:space="0" w:color="auto" w:frame="1"/>
          <w:lang w:eastAsia="es-ES"/>
        </w:rPr>
        <w:t>cinesiopatológico</w:t>
      </w:r>
      <w:proofErr w:type="spellEnd"/>
    </w:p>
    <w:p w14:paraId="494BE862" w14:textId="77777777" w:rsidR="004529FC" w:rsidRPr="00A475CF" w:rsidRDefault="004529FC" w:rsidP="004529F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6D6D6D"/>
          <w:lang w:eastAsia="es-ES"/>
        </w:rPr>
      </w:pPr>
    </w:p>
    <w:p w14:paraId="6A3BE795" w14:textId="77777777" w:rsidR="004529FC" w:rsidRPr="00A475CF" w:rsidRDefault="004529FC" w:rsidP="004529F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C1F2F"/>
          <w:lang w:eastAsia="es-ES"/>
        </w:rPr>
      </w:pPr>
      <w:r w:rsidRPr="00A475CF">
        <w:rPr>
          <w:rFonts w:ascii="Arial" w:eastAsia="Times New Roman" w:hAnsi="Arial" w:cs="Arial"/>
          <w:b/>
          <w:bCs/>
          <w:color w:val="0C1F2F"/>
          <w:bdr w:val="none" w:sz="0" w:space="0" w:color="auto" w:frame="1"/>
          <w:lang w:eastAsia="es-ES"/>
        </w:rPr>
        <w:t>Síndromes escapulares</w:t>
      </w:r>
    </w:p>
    <w:p w14:paraId="17303285" w14:textId="77777777" w:rsidR="004529FC" w:rsidRPr="00A475CF" w:rsidRDefault="004529FC" w:rsidP="004529FC">
      <w:pPr>
        <w:numPr>
          <w:ilvl w:val="0"/>
          <w:numId w:val="5"/>
        </w:numPr>
        <w:shd w:val="clear" w:color="auto" w:fill="F8F8F8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Rotación inferior</w:t>
      </w:r>
    </w:p>
    <w:p w14:paraId="2F0EE7AB" w14:textId="77777777" w:rsidR="004529FC" w:rsidRPr="00A475CF" w:rsidRDefault="004529FC" w:rsidP="004529FC">
      <w:pPr>
        <w:numPr>
          <w:ilvl w:val="0"/>
          <w:numId w:val="5"/>
        </w:numPr>
        <w:shd w:val="clear" w:color="auto" w:fill="F8F8F8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Depresión</w:t>
      </w:r>
    </w:p>
    <w:p w14:paraId="69DA4C4E" w14:textId="77777777" w:rsidR="004529FC" w:rsidRPr="00A475CF" w:rsidRDefault="004529FC" w:rsidP="004529FC">
      <w:pPr>
        <w:numPr>
          <w:ilvl w:val="0"/>
          <w:numId w:val="5"/>
        </w:numPr>
        <w:shd w:val="clear" w:color="auto" w:fill="F8F8F8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Abducción</w:t>
      </w:r>
    </w:p>
    <w:p w14:paraId="76AE4D96" w14:textId="77777777" w:rsidR="004529FC" w:rsidRPr="00A475CF" w:rsidRDefault="004529FC" w:rsidP="004529FC">
      <w:pPr>
        <w:numPr>
          <w:ilvl w:val="0"/>
          <w:numId w:val="5"/>
        </w:numPr>
        <w:shd w:val="clear" w:color="auto" w:fill="F8F8F8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proofErr w:type="spellStart"/>
      <w:r w:rsidRPr="00A475CF">
        <w:rPr>
          <w:rFonts w:ascii="Arial" w:eastAsia="Times New Roman" w:hAnsi="Arial" w:cs="Arial"/>
          <w:color w:val="6D6D6D"/>
          <w:lang w:eastAsia="es-ES"/>
        </w:rPr>
        <w:t>Winging</w:t>
      </w:r>
      <w:proofErr w:type="spellEnd"/>
    </w:p>
    <w:p w14:paraId="17E359FF" w14:textId="77777777" w:rsidR="004529FC" w:rsidRPr="00A475CF" w:rsidRDefault="004529FC" w:rsidP="004529F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C1F2F"/>
          <w:lang w:eastAsia="es-ES"/>
        </w:rPr>
      </w:pPr>
      <w:r w:rsidRPr="00A475CF">
        <w:rPr>
          <w:rFonts w:ascii="Arial" w:eastAsia="Times New Roman" w:hAnsi="Arial" w:cs="Arial"/>
          <w:b/>
          <w:bCs/>
          <w:color w:val="0C1F2F"/>
          <w:bdr w:val="none" w:sz="0" w:space="0" w:color="auto" w:frame="1"/>
          <w:lang w:eastAsia="es-ES"/>
        </w:rPr>
        <w:t>Síndromes humerales</w:t>
      </w:r>
    </w:p>
    <w:p w14:paraId="080051B3" w14:textId="77777777" w:rsidR="004529FC" w:rsidRPr="00A475CF" w:rsidRDefault="004529FC" w:rsidP="004529FC">
      <w:pPr>
        <w:numPr>
          <w:ilvl w:val="0"/>
          <w:numId w:val="6"/>
        </w:numPr>
        <w:shd w:val="clear" w:color="auto" w:fill="F8F8F8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Deslizamiento humeral anterior</w:t>
      </w:r>
    </w:p>
    <w:p w14:paraId="0F4AED23" w14:textId="77777777" w:rsidR="004529FC" w:rsidRPr="00A475CF" w:rsidRDefault="004529FC" w:rsidP="004529FC">
      <w:pPr>
        <w:numPr>
          <w:ilvl w:val="0"/>
          <w:numId w:val="6"/>
        </w:numPr>
        <w:shd w:val="clear" w:color="auto" w:fill="F8F8F8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Deslizamiento humeral superior</w:t>
      </w:r>
    </w:p>
    <w:p w14:paraId="48781887" w14:textId="77777777" w:rsidR="004529FC" w:rsidRPr="00A475CF" w:rsidRDefault="004529FC" w:rsidP="004529FC">
      <w:pPr>
        <w:numPr>
          <w:ilvl w:val="0"/>
          <w:numId w:val="6"/>
        </w:numPr>
        <w:shd w:val="clear" w:color="auto" w:fill="F8F8F8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Rotación medial</w:t>
      </w:r>
    </w:p>
    <w:p w14:paraId="4251D174" w14:textId="77777777" w:rsidR="004529FC" w:rsidRPr="00A475CF" w:rsidRDefault="004529FC" w:rsidP="004529FC">
      <w:pPr>
        <w:numPr>
          <w:ilvl w:val="0"/>
          <w:numId w:val="6"/>
        </w:numPr>
        <w:shd w:val="clear" w:color="auto" w:fill="F8F8F8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proofErr w:type="spellStart"/>
      <w:r w:rsidRPr="00A475CF">
        <w:rPr>
          <w:rFonts w:ascii="Arial" w:eastAsia="Times New Roman" w:hAnsi="Arial" w:cs="Arial"/>
          <w:color w:val="6D6D6D"/>
          <w:lang w:eastAsia="es-ES"/>
        </w:rPr>
        <w:t>Hipomovilidad</w:t>
      </w:r>
      <w:proofErr w:type="spellEnd"/>
      <w:r w:rsidRPr="00A475CF">
        <w:rPr>
          <w:rFonts w:ascii="Arial" w:eastAsia="Times New Roman" w:hAnsi="Arial" w:cs="Arial"/>
          <w:color w:val="6D6D6D"/>
          <w:lang w:eastAsia="es-ES"/>
        </w:rPr>
        <w:t xml:space="preserve"> glenohumeral</w:t>
      </w:r>
    </w:p>
    <w:p w14:paraId="39868B86" w14:textId="77777777" w:rsidR="004529FC" w:rsidRPr="00A475CF" w:rsidRDefault="004529FC" w:rsidP="004529FC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6D6D6D"/>
          <w:bdr w:val="none" w:sz="0" w:space="0" w:color="auto" w:frame="1"/>
          <w:lang w:eastAsia="es-ES"/>
        </w:rPr>
      </w:pPr>
    </w:p>
    <w:p w14:paraId="57DD23E2" w14:textId="001ED2B8" w:rsidR="004529FC" w:rsidRPr="00A475CF" w:rsidRDefault="004529FC" w:rsidP="004529F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b/>
          <w:bCs/>
          <w:color w:val="6D6D6D"/>
          <w:bdr w:val="none" w:sz="0" w:space="0" w:color="auto" w:frame="1"/>
          <w:lang w:eastAsia="es-ES"/>
        </w:rPr>
        <w:t>Implicaciones prácticas</w:t>
      </w:r>
    </w:p>
    <w:p w14:paraId="274F510B" w14:textId="77777777" w:rsidR="001C168F" w:rsidRPr="00A475CF" w:rsidRDefault="001C168F" w:rsidP="001C168F">
      <w:pPr>
        <w:rPr>
          <w:rFonts w:ascii="Arial" w:hAnsi="Arial" w:cs="Arial"/>
          <w:color w:val="2F5496" w:themeColor="accent1" w:themeShade="BF"/>
        </w:rPr>
      </w:pPr>
    </w:p>
    <w:p w14:paraId="44635E91" w14:textId="77777777" w:rsidR="004529FC" w:rsidRPr="00A475CF" w:rsidRDefault="004529FC" w:rsidP="004529FC">
      <w:pPr>
        <w:shd w:val="clear" w:color="auto" w:fill="F3F3F1"/>
        <w:spacing w:after="360" w:line="240" w:lineRule="auto"/>
        <w:rPr>
          <w:rFonts w:ascii="Arial" w:eastAsia="Times New Roman" w:hAnsi="Arial" w:cs="Arial"/>
          <w:b/>
          <w:bCs/>
          <w:color w:val="316BB3"/>
          <w:lang w:eastAsia="es-ES"/>
        </w:rPr>
      </w:pPr>
      <w:r w:rsidRPr="00A475CF">
        <w:rPr>
          <w:rFonts w:ascii="Arial" w:eastAsia="Times New Roman" w:hAnsi="Arial" w:cs="Arial"/>
          <w:b/>
          <w:bCs/>
          <w:color w:val="316BB3"/>
          <w:lang w:eastAsia="es-ES"/>
        </w:rPr>
        <w:t>4. Ejercicios específicos</w:t>
      </w:r>
    </w:p>
    <w:p w14:paraId="332FBBDD" w14:textId="77777777" w:rsidR="004529FC" w:rsidRPr="00A475CF" w:rsidRDefault="004529FC" w:rsidP="004529FC">
      <w:pPr>
        <w:numPr>
          <w:ilvl w:val="0"/>
          <w:numId w:val="7"/>
        </w:numPr>
        <w:shd w:val="clear" w:color="auto" w:fill="F3F3F1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El papel del ejercicio terapéutico en la patología de hombro</w:t>
      </w:r>
    </w:p>
    <w:p w14:paraId="4946E94C" w14:textId="77777777" w:rsidR="004529FC" w:rsidRPr="00A475CF" w:rsidRDefault="004529FC" w:rsidP="004529FC">
      <w:pPr>
        <w:numPr>
          <w:ilvl w:val="0"/>
          <w:numId w:val="7"/>
        </w:numPr>
        <w:shd w:val="clear" w:color="auto" w:fill="F3F3F1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Revisión de la bibliografía actual sobre los 55 ejercicios seleccionados</w:t>
      </w:r>
    </w:p>
    <w:p w14:paraId="4070E48C" w14:textId="77777777" w:rsidR="004529FC" w:rsidRPr="00A475CF" w:rsidRDefault="004529FC" w:rsidP="004529FC">
      <w:pPr>
        <w:numPr>
          <w:ilvl w:val="0"/>
          <w:numId w:val="7"/>
        </w:numPr>
        <w:shd w:val="clear" w:color="auto" w:fill="F3F3F1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Indicaciones terapéuticas de cada ejercicio</w:t>
      </w:r>
    </w:p>
    <w:p w14:paraId="45FCA3D4" w14:textId="77777777" w:rsidR="004529FC" w:rsidRPr="00A475CF" w:rsidRDefault="004529FC" w:rsidP="004529FC">
      <w:pPr>
        <w:numPr>
          <w:ilvl w:val="0"/>
          <w:numId w:val="7"/>
        </w:numPr>
        <w:shd w:val="clear" w:color="auto" w:fill="F3F3F1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Variaciones, dosificación y progresiones</w:t>
      </w:r>
    </w:p>
    <w:p w14:paraId="452D6C2D" w14:textId="77777777" w:rsidR="004529FC" w:rsidRPr="00A475CF" w:rsidRDefault="004529FC" w:rsidP="004529FC">
      <w:pPr>
        <w:shd w:val="clear" w:color="auto" w:fill="F8F8F8"/>
        <w:spacing w:after="360" w:line="240" w:lineRule="auto"/>
        <w:rPr>
          <w:rFonts w:ascii="Arial" w:eastAsia="Times New Roman" w:hAnsi="Arial" w:cs="Arial"/>
          <w:b/>
          <w:bCs/>
          <w:color w:val="316BB3"/>
          <w:lang w:eastAsia="es-ES"/>
        </w:rPr>
      </w:pPr>
    </w:p>
    <w:p w14:paraId="71870D72" w14:textId="4D760F15" w:rsidR="004529FC" w:rsidRPr="00A475CF" w:rsidRDefault="004529FC" w:rsidP="004529FC">
      <w:pPr>
        <w:shd w:val="clear" w:color="auto" w:fill="F8F8F8"/>
        <w:spacing w:after="360" w:line="240" w:lineRule="auto"/>
        <w:rPr>
          <w:rFonts w:ascii="Arial" w:eastAsia="Times New Roman" w:hAnsi="Arial" w:cs="Arial"/>
          <w:b/>
          <w:bCs/>
          <w:color w:val="316BB3"/>
          <w:lang w:eastAsia="es-ES"/>
        </w:rPr>
      </w:pPr>
      <w:r w:rsidRPr="00A475CF">
        <w:rPr>
          <w:rFonts w:ascii="Arial" w:eastAsia="Times New Roman" w:hAnsi="Arial" w:cs="Arial"/>
          <w:b/>
          <w:bCs/>
          <w:color w:val="316BB3"/>
          <w:lang w:eastAsia="es-ES"/>
        </w:rPr>
        <w:t>5. Hallazgos clínicos</w:t>
      </w:r>
    </w:p>
    <w:p w14:paraId="651BB763" w14:textId="77777777" w:rsidR="004529FC" w:rsidRPr="00A475CF" w:rsidRDefault="004529FC" w:rsidP="004529FC">
      <w:pPr>
        <w:numPr>
          <w:ilvl w:val="0"/>
          <w:numId w:val="8"/>
        </w:numPr>
        <w:shd w:val="clear" w:color="auto" w:fill="F8F8F8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Investigación actual en las patologías de hombro más frecuentes</w:t>
      </w:r>
    </w:p>
    <w:p w14:paraId="73573D3C" w14:textId="77777777" w:rsidR="004529FC" w:rsidRPr="00A475CF" w:rsidRDefault="004529FC" w:rsidP="004529FC">
      <w:pPr>
        <w:numPr>
          <w:ilvl w:val="0"/>
          <w:numId w:val="8"/>
        </w:numPr>
        <w:shd w:val="clear" w:color="auto" w:fill="F8F8F8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Caso clínico</w:t>
      </w:r>
    </w:p>
    <w:p w14:paraId="74D512B1" w14:textId="77777777" w:rsidR="004529FC" w:rsidRPr="00A475CF" w:rsidRDefault="004529FC" w:rsidP="004529FC">
      <w:pPr>
        <w:numPr>
          <w:ilvl w:val="0"/>
          <w:numId w:val="8"/>
        </w:numPr>
        <w:shd w:val="clear" w:color="auto" w:fill="F8F8F8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La musculatura escapulotorácica</w:t>
      </w:r>
    </w:p>
    <w:p w14:paraId="2D3AFFB8" w14:textId="77777777" w:rsidR="004529FC" w:rsidRPr="00A475CF" w:rsidRDefault="004529FC" w:rsidP="004529FC">
      <w:pPr>
        <w:numPr>
          <w:ilvl w:val="0"/>
          <w:numId w:val="8"/>
        </w:numPr>
        <w:shd w:val="clear" w:color="auto" w:fill="F8F8F8"/>
        <w:spacing w:before="150" w:after="150" w:line="240" w:lineRule="auto"/>
        <w:ind w:left="0"/>
        <w:rPr>
          <w:rFonts w:ascii="Arial" w:eastAsia="Times New Roman" w:hAnsi="Arial" w:cs="Arial"/>
          <w:color w:val="6D6D6D"/>
          <w:lang w:eastAsia="es-ES"/>
        </w:rPr>
      </w:pPr>
      <w:r w:rsidRPr="00A475CF">
        <w:rPr>
          <w:rFonts w:ascii="Arial" w:eastAsia="Times New Roman" w:hAnsi="Arial" w:cs="Arial"/>
          <w:color w:val="6D6D6D"/>
          <w:lang w:eastAsia="es-ES"/>
        </w:rPr>
        <w:t>La musculatura glenohumeral</w:t>
      </w:r>
    </w:p>
    <w:p w14:paraId="38DE8E12" w14:textId="77777777" w:rsidR="001C168F" w:rsidRPr="00A475CF" w:rsidRDefault="001C168F" w:rsidP="001C168F">
      <w:pPr>
        <w:rPr>
          <w:rFonts w:ascii="Arial" w:hAnsi="Arial" w:cs="Arial"/>
        </w:rPr>
      </w:pPr>
    </w:p>
    <w:p w14:paraId="30A6097B" w14:textId="77777777" w:rsidR="001C168F" w:rsidRPr="00A475CF" w:rsidRDefault="001C168F">
      <w:pPr>
        <w:rPr>
          <w:rFonts w:ascii="Arial" w:hAnsi="Arial" w:cs="Arial"/>
        </w:rPr>
      </w:pPr>
    </w:p>
    <w:sectPr w:rsidR="001C168F" w:rsidRPr="00A47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2B1D"/>
    <w:multiLevelType w:val="multilevel"/>
    <w:tmpl w:val="513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E3A6B"/>
    <w:multiLevelType w:val="multilevel"/>
    <w:tmpl w:val="9F16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107482"/>
    <w:multiLevelType w:val="multilevel"/>
    <w:tmpl w:val="DDB2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91BE5"/>
    <w:multiLevelType w:val="multilevel"/>
    <w:tmpl w:val="9D2C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E6DA7"/>
    <w:multiLevelType w:val="multilevel"/>
    <w:tmpl w:val="D01A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823CF"/>
    <w:multiLevelType w:val="multilevel"/>
    <w:tmpl w:val="084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20AB6"/>
    <w:multiLevelType w:val="hybridMultilevel"/>
    <w:tmpl w:val="51C0C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33AB4"/>
    <w:multiLevelType w:val="multilevel"/>
    <w:tmpl w:val="78F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A"/>
    <w:rsid w:val="001C168F"/>
    <w:rsid w:val="004529FC"/>
    <w:rsid w:val="0083526A"/>
    <w:rsid w:val="00A475CF"/>
    <w:rsid w:val="00C4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002F"/>
  <w15:chartTrackingRefBased/>
  <w15:docId w15:val="{B5244D0C-37FB-440F-A1FC-108B7356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68F"/>
    <w:pPr>
      <w:ind w:left="720"/>
      <w:contextualSpacing/>
    </w:pPr>
  </w:style>
  <w:style w:type="paragraph" w:customStyle="1" w:styleId="tit4">
    <w:name w:val="tit4"/>
    <w:basedOn w:val="Normal"/>
    <w:rsid w:val="001C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C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8">
    <w:name w:val="tit8"/>
    <w:basedOn w:val="Normal"/>
    <w:rsid w:val="001C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529FC"/>
    <w:rPr>
      <w:b/>
      <w:bCs/>
    </w:rPr>
  </w:style>
  <w:style w:type="paragraph" w:customStyle="1" w:styleId="tit5">
    <w:name w:val="tit5"/>
    <w:basedOn w:val="Normal"/>
    <w:rsid w:val="0045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Victoria</cp:lastModifiedBy>
  <cp:revision>3</cp:revision>
  <dcterms:created xsi:type="dcterms:W3CDTF">2020-08-18T09:31:00Z</dcterms:created>
  <dcterms:modified xsi:type="dcterms:W3CDTF">2020-09-18T11:14:00Z</dcterms:modified>
</cp:coreProperties>
</file>